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74FA4" w14:textId="7503A98B" w:rsidR="00970636" w:rsidRPr="00970636" w:rsidRDefault="00F86564" w:rsidP="00970636">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w:t>
      </w:r>
      <w:r w:rsidR="004775E0">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BANK/Proc/RFQ/</w:t>
      </w:r>
      <w:r w:rsidR="0072323C" w:rsidRPr="005D59F0">
        <w:rPr>
          <w:rFonts w:ascii="Franklin Gothic Book" w:hAnsi="Franklin Gothic Book" w:cs="Tahoma"/>
          <w:b/>
          <w:bCs/>
          <w:sz w:val="20"/>
          <w:szCs w:val="20"/>
        </w:rPr>
        <w:t>Y2</w:t>
      </w:r>
      <w:r w:rsidR="00724239" w:rsidRPr="005D59F0">
        <w:rPr>
          <w:rFonts w:ascii="Franklin Gothic Book" w:hAnsi="Franklin Gothic Book" w:cs="Tahoma"/>
          <w:b/>
          <w:bCs/>
          <w:sz w:val="20"/>
          <w:szCs w:val="20"/>
        </w:rPr>
        <w:t>5/</w:t>
      </w:r>
      <w:r w:rsidR="005D59F0" w:rsidRPr="005D59F0">
        <w:rPr>
          <w:rFonts w:ascii="Franklin Gothic Book" w:hAnsi="Franklin Gothic Book" w:cs="Tahoma"/>
          <w:b/>
          <w:bCs/>
          <w:sz w:val="20"/>
          <w:szCs w:val="20"/>
        </w:rPr>
        <w:t>333</w:t>
      </w:r>
      <w:r w:rsidR="00732845" w:rsidRPr="00970636">
        <w:rPr>
          <w:rFonts w:ascii="Franklin Gothic Book" w:hAnsi="Franklin Gothic Book" w:cs="Tahoma"/>
          <w:b/>
          <w:bCs/>
          <w:sz w:val="20"/>
          <w:szCs w:val="20"/>
        </w:rPr>
        <w:t>;</w:t>
      </w:r>
      <w:r w:rsidR="00B0262F" w:rsidRPr="00970636">
        <w:rPr>
          <w:rFonts w:ascii="Franklin Gothic Book" w:hAnsi="Franklin Gothic Book" w:cs="Tahoma"/>
          <w:b/>
          <w:bCs/>
          <w:sz w:val="20"/>
          <w:szCs w:val="20"/>
        </w:rPr>
        <w:t xml:space="preserve"> </w:t>
      </w:r>
      <w:r w:rsidR="002F785A" w:rsidRPr="00970636">
        <w:rPr>
          <w:rFonts w:ascii="Franklin Gothic Book" w:hAnsi="Franklin Gothic Book" w:cs="Tahoma"/>
          <w:b/>
          <w:bCs/>
          <w:sz w:val="20"/>
          <w:szCs w:val="20"/>
        </w:rPr>
        <w:t xml:space="preserve">Auction </w:t>
      </w:r>
      <w:r w:rsidR="00970636" w:rsidRPr="00970636">
        <w:rPr>
          <w:rFonts w:ascii="Franklin Gothic Book" w:hAnsi="Franklin Gothic Book" w:cs="Tahoma"/>
          <w:b/>
          <w:bCs/>
          <w:sz w:val="20"/>
          <w:szCs w:val="20"/>
        </w:rPr>
        <w:t>2000002968</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6FAD7602"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DC34FE">
        <w:rPr>
          <w:rFonts w:ascii="Franklin Gothic Book" w:hAnsi="Franklin Gothic Book" w:cs="Tahoma"/>
          <w:b/>
          <w:bCs/>
          <w:sz w:val="20"/>
          <w:szCs w:val="20"/>
        </w:rPr>
        <w:t>06 Oct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313AC86" w14:textId="7955C384" w:rsidR="007C41C6"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782273" w:rsidRPr="00782273">
        <w:rPr>
          <w:rFonts w:ascii="Franklin Gothic Book" w:hAnsi="Franklin Gothic Book" w:cs="Tahoma"/>
          <w:b/>
          <w:bCs/>
          <w:sz w:val="20"/>
          <w:szCs w:val="20"/>
        </w:rPr>
        <w:t xml:space="preserve">RFQ for </w:t>
      </w:r>
      <w:r w:rsidR="00DC34FE" w:rsidRPr="00DC34FE">
        <w:rPr>
          <w:rFonts w:ascii="Franklin Gothic Book" w:hAnsi="Franklin Gothic Book" w:cs="Tahoma"/>
          <w:b/>
          <w:bCs/>
          <w:sz w:val="20"/>
          <w:szCs w:val="20"/>
        </w:rPr>
        <w:t xml:space="preserve">Supply of PB Sofa for </w:t>
      </w:r>
      <w:proofErr w:type="spellStart"/>
      <w:r w:rsidR="00DC34FE" w:rsidRPr="00DC34FE">
        <w:rPr>
          <w:rFonts w:ascii="Franklin Gothic Book" w:hAnsi="Franklin Gothic Book" w:cs="Tahoma"/>
          <w:b/>
          <w:bCs/>
          <w:sz w:val="20"/>
          <w:szCs w:val="20"/>
        </w:rPr>
        <w:t>Motijheel</w:t>
      </w:r>
      <w:proofErr w:type="spellEnd"/>
      <w:r w:rsidR="00DC34FE" w:rsidRPr="00DC34FE">
        <w:rPr>
          <w:rFonts w:ascii="Franklin Gothic Book" w:hAnsi="Franklin Gothic Book" w:cs="Tahoma"/>
          <w:b/>
          <w:bCs/>
          <w:sz w:val="20"/>
          <w:szCs w:val="20"/>
        </w:rPr>
        <w:t xml:space="preserve"> Branch</w:t>
      </w:r>
      <w:r w:rsidR="00DC34FE">
        <w:rPr>
          <w:rFonts w:ascii="Franklin Gothic Book" w:hAnsi="Franklin Gothic Book" w:cs="Tahoma"/>
          <w:b/>
          <w:bCs/>
          <w:sz w:val="20"/>
          <w:szCs w:val="20"/>
        </w:rPr>
        <w:t xml:space="preserve"> </w:t>
      </w:r>
      <w:r w:rsidR="00D63A43" w:rsidRPr="00F2634B">
        <w:rPr>
          <w:rFonts w:ascii="Franklin Gothic Book" w:hAnsi="Franklin Gothic Book" w:cs="Tahoma"/>
          <w:b/>
          <w:bCs/>
          <w:sz w:val="20"/>
          <w:szCs w:val="20"/>
        </w:rPr>
        <w:t>of BRAC Bank PLC</w:t>
      </w:r>
      <w:r w:rsidR="003D7DD5" w:rsidRPr="00F2634B">
        <w:rPr>
          <w:rFonts w:ascii="Franklin Gothic Book" w:hAnsi="Franklin Gothic Book" w:cs="Tahoma"/>
          <w:b/>
          <w:bCs/>
          <w:sz w:val="20"/>
          <w:szCs w:val="20"/>
        </w:rPr>
        <w:t xml:space="preserve">. </w:t>
      </w:r>
    </w:p>
    <w:p w14:paraId="36FCFED6" w14:textId="77777777" w:rsidR="00A50CDF" w:rsidRPr="00F2634B" w:rsidRDefault="00A50CDF" w:rsidP="00F86564">
      <w:pPr>
        <w:autoSpaceDE w:val="0"/>
        <w:autoSpaceDN w:val="0"/>
        <w:jc w:val="both"/>
        <w:rPr>
          <w:rFonts w:ascii="Franklin Gothic Book" w:hAnsi="Franklin Gothic Book" w:cs="Tahoma"/>
          <w:b/>
          <w:color w:val="000000"/>
          <w:sz w:val="20"/>
          <w:szCs w:val="20"/>
        </w:rPr>
      </w:pPr>
    </w:p>
    <w:p w14:paraId="4CDBE56C" w14:textId="4AB263D8"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6D22294F" w:rsidR="00F86564"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p>
    <w:p w14:paraId="35D4E7A9" w14:textId="77777777" w:rsidR="00B229C6" w:rsidRPr="00F2634B" w:rsidRDefault="00B229C6" w:rsidP="00B229C6">
      <w:pPr>
        <w:pStyle w:val="Default"/>
        <w:ind w:left="720"/>
        <w:jc w:val="both"/>
        <w:rPr>
          <w:rFonts w:ascii="Franklin Gothic Book" w:hAnsi="Franklin Gothic Book" w:cs="Tahoma"/>
          <w:b/>
          <w:sz w:val="20"/>
          <w:szCs w:val="20"/>
          <w:u w:val="single"/>
        </w:rPr>
      </w:pPr>
    </w:p>
    <w:p w14:paraId="1AC38053" w14:textId="77777777" w:rsidR="00F6375B" w:rsidRPr="00F2634B" w:rsidRDefault="00F6375B" w:rsidP="00F6375B">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5370211E" w14:textId="77777777" w:rsidR="00DC34FE" w:rsidRPr="00DC34FE" w:rsidRDefault="00DC34FE" w:rsidP="00DC34FE">
      <w:pPr>
        <w:pStyle w:val="NoSpacing"/>
        <w:rPr>
          <w:rFonts w:ascii="Franklin Gothic Book" w:hAnsi="Franklin Gothic Book"/>
          <w:sz w:val="20"/>
          <w:szCs w:val="20"/>
          <w:lang w:val="en-GB"/>
        </w:rPr>
      </w:pPr>
      <w:proofErr w:type="spellStart"/>
      <w:r w:rsidRPr="00DC34FE">
        <w:rPr>
          <w:rFonts w:ascii="Franklin Gothic Book" w:hAnsi="Franklin Gothic Book"/>
          <w:sz w:val="20"/>
          <w:szCs w:val="20"/>
          <w:lang w:val="en-GB"/>
        </w:rPr>
        <w:t>Motijheel</w:t>
      </w:r>
      <w:proofErr w:type="spellEnd"/>
      <w:r w:rsidRPr="00DC34FE">
        <w:rPr>
          <w:rFonts w:ascii="Franklin Gothic Book" w:hAnsi="Franklin Gothic Book"/>
          <w:sz w:val="20"/>
          <w:szCs w:val="20"/>
          <w:lang w:val="en-GB"/>
        </w:rPr>
        <w:t xml:space="preserve"> Branch, BRAC Bank PLC.</w:t>
      </w:r>
    </w:p>
    <w:p w14:paraId="5BB41C5E" w14:textId="0FB34AF3" w:rsidR="00782273" w:rsidRDefault="00DC34FE" w:rsidP="00DC34FE">
      <w:pPr>
        <w:pStyle w:val="NoSpacing"/>
        <w:rPr>
          <w:rFonts w:ascii="Franklin Gothic Book" w:hAnsi="Franklin Gothic Book"/>
          <w:sz w:val="20"/>
          <w:szCs w:val="20"/>
          <w:lang w:val="en-GB"/>
        </w:rPr>
      </w:pPr>
      <w:proofErr w:type="spellStart"/>
      <w:r w:rsidRPr="00DC34FE">
        <w:rPr>
          <w:rFonts w:ascii="Franklin Gothic Book" w:hAnsi="Franklin Gothic Book"/>
          <w:sz w:val="20"/>
          <w:szCs w:val="20"/>
          <w:lang w:val="en-GB"/>
        </w:rPr>
        <w:t>Rupayan</w:t>
      </w:r>
      <w:proofErr w:type="spellEnd"/>
      <w:r w:rsidRPr="00DC34FE">
        <w:rPr>
          <w:rFonts w:ascii="Franklin Gothic Book" w:hAnsi="Franklin Gothic Book"/>
          <w:sz w:val="20"/>
          <w:szCs w:val="20"/>
          <w:lang w:val="en-GB"/>
        </w:rPr>
        <w:t xml:space="preserve"> Red Crescent Tower, 2nd Floor, 86-87 </w:t>
      </w:r>
      <w:proofErr w:type="spellStart"/>
      <w:r w:rsidRPr="00DC34FE">
        <w:rPr>
          <w:rFonts w:ascii="Franklin Gothic Book" w:hAnsi="Franklin Gothic Book"/>
          <w:sz w:val="20"/>
          <w:szCs w:val="20"/>
          <w:lang w:val="en-GB"/>
        </w:rPr>
        <w:t>Motijheel</w:t>
      </w:r>
      <w:proofErr w:type="spellEnd"/>
      <w:r w:rsidRPr="00DC34FE">
        <w:rPr>
          <w:rFonts w:ascii="Franklin Gothic Book" w:hAnsi="Franklin Gothic Book"/>
          <w:sz w:val="20"/>
          <w:szCs w:val="20"/>
          <w:lang w:val="en-GB"/>
        </w:rPr>
        <w:t xml:space="preserve"> C/A, Dhaka-1000.</w:t>
      </w:r>
    </w:p>
    <w:p w14:paraId="71251CA7" w14:textId="77777777" w:rsidR="00DC34FE" w:rsidRPr="00F2634B" w:rsidRDefault="00DC34FE" w:rsidP="00DC34FE">
      <w:pPr>
        <w:pStyle w:val="NoSpacing"/>
        <w:rPr>
          <w:rFonts w:ascii="Franklin Gothic Book" w:hAnsi="Franklin Gothic Book"/>
          <w:sz w:val="20"/>
          <w:szCs w:val="20"/>
        </w:rPr>
      </w:pP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060336DE"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bookmarkStart w:id="0" w:name="_Hlk183700114"/>
      <w:r w:rsidR="00DC34FE">
        <w:rPr>
          <w:rFonts w:ascii="Franklin Gothic Book" w:hAnsi="Franklin Gothic Book" w:cs="Tahoma"/>
          <w:b/>
          <w:sz w:val="20"/>
          <w:szCs w:val="20"/>
          <w:highlight w:val="yellow"/>
        </w:rPr>
        <w:t>09</w:t>
      </w:r>
      <w:r w:rsidR="00DC34FE" w:rsidRPr="00DC34FE">
        <w:rPr>
          <w:rFonts w:ascii="Franklin Gothic Book" w:hAnsi="Franklin Gothic Book" w:cs="Tahoma"/>
          <w:b/>
          <w:sz w:val="20"/>
          <w:szCs w:val="20"/>
          <w:highlight w:val="yellow"/>
          <w:vertAlign w:val="superscript"/>
        </w:rPr>
        <w:t>th</w:t>
      </w:r>
      <w:r w:rsidR="00DC34FE">
        <w:rPr>
          <w:rFonts w:ascii="Franklin Gothic Book" w:hAnsi="Franklin Gothic Book" w:cs="Tahoma"/>
          <w:b/>
          <w:sz w:val="20"/>
          <w:szCs w:val="20"/>
          <w:highlight w:val="yellow"/>
        </w:rPr>
        <w:t xml:space="preserve"> Oct</w:t>
      </w:r>
      <w:r w:rsidR="007B4A0B" w:rsidRPr="00786241">
        <w:rPr>
          <w:rFonts w:ascii="Franklin Gothic Book" w:hAnsi="Franklin Gothic Book" w:cs="Tahoma"/>
          <w:b/>
          <w:sz w:val="20"/>
          <w:szCs w:val="20"/>
          <w:highlight w:val="yellow"/>
        </w:rPr>
        <w:t xml:space="preserve"> </w:t>
      </w:r>
      <w:r w:rsidR="009B14C9" w:rsidRPr="00786241">
        <w:rPr>
          <w:rFonts w:ascii="Franklin Gothic Book" w:hAnsi="Franklin Gothic Book" w:cs="Tahoma"/>
          <w:b/>
          <w:sz w:val="20"/>
          <w:szCs w:val="20"/>
          <w:highlight w:val="yellow"/>
        </w:rPr>
        <w:t>2025;</w:t>
      </w:r>
      <w:r w:rsidR="00FC6C6B" w:rsidRPr="00786241">
        <w:rPr>
          <w:rFonts w:ascii="Franklin Gothic Book" w:hAnsi="Franklin Gothic Book" w:cs="Tahoma"/>
          <w:b/>
          <w:sz w:val="20"/>
          <w:szCs w:val="20"/>
          <w:highlight w:val="yellow"/>
        </w:rPr>
        <w:t xml:space="preserve"> </w:t>
      </w:r>
      <w:r w:rsidR="00BD3D9C" w:rsidRPr="00786241">
        <w:rPr>
          <w:rFonts w:ascii="Franklin Gothic Book" w:hAnsi="Franklin Gothic Book" w:cs="Tahoma"/>
          <w:b/>
          <w:sz w:val="20"/>
          <w:szCs w:val="20"/>
          <w:highlight w:val="yellow"/>
        </w:rPr>
        <w:t>1</w:t>
      </w:r>
      <w:r w:rsidR="00DC34FE">
        <w:rPr>
          <w:rFonts w:ascii="Franklin Gothic Book" w:hAnsi="Franklin Gothic Book" w:cs="Tahoma"/>
          <w:b/>
          <w:sz w:val="20"/>
          <w:szCs w:val="20"/>
          <w:highlight w:val="yellow"/>
        </w:rPr>
        <w:t>2</w:t>
      </w:r>
      <w:r w:rsidR="00BD3D9C" w:rsidRPr="00786241">
        <w:rPr>
          <w:rFonts w:ascii="Franklin Gothic Book" w:hAnsi="Franklin Gothic Book" w:cs="Tahoma"/>
          <w:b/>
          <w:sz w:val="20"/>
          <w:szCs w:val="20"/>
          <w:highlight w:val="yellow"/>
        </w:rPr>
        <w:t>:00:00</w:t>
      </w:r>
      <w:r w:rsidR="00C62F8E" w:rsidRPr="00786241">
        <w:rPr>
          <w:rFonts w:ascii="Franklin Gothic Book" w:hAnsi="Franklin Gothic Book" w:cs="Tahoma"/>
          <w:b/>
          <w:sz w:val="20"/>
          <w:szCs w:val="20"/>
          <w:highlight w:val="yellow"/>
        </w:rPr>
        <w:t xml:space="preserve"> – </w:t>
      </w:r>
      <w:r w:rsidR="00342A78" w:rsidRPr="00786241">
        <w:rPr>
          <w:rFonts w:ascii="Franklin Gothic Book" w:hAnsi="Franklin Gothic Book" w:cs="Tahoma"/>
          <w:b/>
          <w:sz w:val="20"/>
          <w:szCs w:val="20"/>
          <w:highlight w:val="yellow"/>
        </w:rPr>
        <w:t>1</w:t>
      </w:r>
      <w:r w:rsidR="00DC34FE">
        <w:rPr>
          <w:rFonts w:ascii="Franklin Gothic Book" w:hAnsi="Franklin Gothic Book" w:cs="Tahoma"/>
          <w:b/>
          <w:sz w:val="20"/>
          <w:szCs w:val="20"/>
          <w:highlight w:val="yellow"/>
        </w:rPr>
        <w:t>3</w:t>
      </w:r>
      <w:r w:rsidR="007E15A5" w:rsidRPr="00786241">
        <w:rPr>
          <w:rFonts w:ascii="Franklin Gothic Book" w:hAnsi="Franklin Gothic Book" w:cs="Tahoma"/>
          <w:b/>
          <w:sz w:val="20"/>
          <w:szCs w:val="20"/>
          <w:highlight w:val="yellow"/>
        </w:rPr>
        <w:t>:</w:t>
      </w:r>
      <w:r w:rsidR="00BD3D9C" w:rsidRPr="00786241">
        <w:rPr>
          <w:rFonts w:ascii="Franklin Gothic Book" w:hAnsi="Franklin Gothic Book" w:cs="Tahoma"/>
          <w:b/>
          <w:sz w:val="20"/>
          <w:szCs w:val="20"/>
          <w:highlight w:val="yellow"/>
        </w:rPr>
        <w:t>3</w:t>
      </w:r>
      <w:r w:rsidR="00F6375B" w:rsidRPr="00786241">
        <w:rPr>
          <w:rFonts w:ascii="Franklin Gothic Book" w:hAnsi="Franklin Gothic Book" w:cs="Tahoma"/>
          <w:b/>
          <w:sz w:val="20"/>
          <w:szCs w:val="20"/>
          <w:highlight w:val="yellow"/>
        </w:rPr>
        <w:t>0</w:t>
      </w:r>
      <w:r w:rsidR="00342A78" w:rsidRPr="00786241">
        <w:rPr>
          <w:rFonts w:ascii="Franklin Gothic Book" w:hAnsi="Franklin Gothic Book" w:cs="Tahoma"/>
          <w:b/>
          <w:sz w:val="20"/>
          <w:szCs w:val="20"/>
          <w:highlight w:val="yellow"/>
        </w:rPr>
        <w:t>:00</w:t>
      </w:r>
      <w:r w:rsidR="006D2EF6" w:rsidRPr="00786241">
        <w:rPr>
          <w:rFonts w:ascii="Franklin Gothic Book" w:hAnsi="Franklin Gothic Book" w:cs="Tahoma"/>
          <w:b/>
          <w:sz w:val="20"/>
          <w:szCs w:val="20"/>
        </w:rPr>
        <w:t xml:space="preserve"> </w:t>
      </w:r>
      <w:bookmarkEnd w:id="0"/>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2DC25D2B"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782273" w:rsidRPr="00712505">
          <w:rPr>
            <w:rStyle w:val="Hyperlink"/>
            <w:rFonts w:ascii="Franklin Gothic Book" w:hAnsi="Franklin Gothic Book" w:cs="Tahoma"/>
            <w:sz w:val="20"/>
            <w:szCs w:val="20"/>
          </w:rPr>
          <w:t>ashrafhossain.bhuiyan@bracbank.com</w:t>
        </w:r>
      </w:hyperlink>
      <w:r w:rsidR="00782273">
        <w:rPr>
          <w:rFonts w:ascii="Franklin Gothic Book" w:hAnsi="Franklin Gothic Book" w:cs="Tahoma"/>
          <w:color w:val="000000"/>
          <w:sz w:val="20"/>
          <w:szCs w:val="20"/>
        </w:rPr>
        <w:t xml:space="preserve"> </w:t>
      </w:r>
      <w:r w:rsidR="00782273">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A9615F">
        <w:rPr>
          <w:rFonts w:ascii="Franklin Gothic Book" w:hAnsi="Franklin Gothic Book" w:cs="Tahoma"/>
          <w:b/>
          <w:bCs/>
          <w:color w:val="000000"/>
          <w:sz w:val="20"/>
          <w:szCs w:val="20"/>
          <w:highlight w:val="yellow"/>
        </w:rPr>
        <w:t>8</w:t>
      </w:r>
      <w:r w:rsidR="00A9615F" w:rsidRPr="00A9615F">
        <w:rPr>
          <w:rFonts w:ascii="Franklin Gothic Book" w:hAnsi="Franklin Gothic Book" w:cs="Tahoma"/>
          <w:b/>
          <w:bCs/>
          <w:color w:val="000000"/>
          <w:sz w:val="20"/>
          <w:szCs w:val="20"/>
          <w:highlight w:val="yellow"/>
          <w:vertAlign w:val="superscript"/>
        </w:rPr>
        <w:t>th</w:t>
      </w:r>
      <w:r w:rsidR="007265B8">
        <w:rPr>
          <w:rFonts w:ascii="Franklin Gothic Book" w:hAnsi="Franklin Gothic Book" w:cs="Tahoma"/>
          <w:b/>
          <w:bCs/>
          <w:color w:val="000000"/>
          <w:sz w:val="20"/>
          <w:szCs w:val="20"/>
          <w:highlight w:val="yellow"/>
        </w:rPr>
        <w:t xml:space="preserve"> Oct </w:t>
      </w:r>
      <w:r w:rsidR="00782273">
        <w:rPr>
          <w:rFonts w:ascii="Franklin Gothic Book" w:hAnsi="Franklin Gothic Book" w:cs="Tahoma"/>
          <w:b/>
          <w:bCs/>
          <w:color w:val="000000"/>
          <w:sz w:val="20"/>
          <w:szCs w:val="20"/>
          <w:highlight w:val="yellow"/>
        </w:rPr>
        <w:t xml:space="preserve">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Contact </w:t>
      </w:r>
      <w:r w:rsidR="0032777F" w:rsidRPr="00F2634B">
        <w:rPr>
          <w:rFonts w:ascii="Franklin Gothic Book" w:hAnsi="Franklin Gothic Book" w:cs="Tahoma"/>
          <w:color w:val="000000"/>
          <w:sz w:val="20"/>
          <w:szCs w:val="20"/>
        </w:rPr>
        <w:t>persons:</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Point of Contact: </w:t>
      </w:r>
    </w:p>
    <w:p w14:paraId="6D84C192" w14:textId="3F48E808" w:rsidR="007C5642" w:rsidRDefault="00EA083D" w:rsidP="00267A3C">
      <w:pPr>
        <w:ind w:left="720"/>
        <w:rPr>
          <w:rFonts w:ascii="Franklin Gothic Book" w:hAnsi="Franklin Gothic Book" w:cs="Tahoma"/>
          <w:b/>
          <w:bCs/>
          <w:sz w:val="20"/>
          <w:szCs w:val="20"/>
        </w:rPr>
      </w:pPr>
      <w:r w:rsidRPr="00F2634B">
        <w:rPr>
          <w:rFonts w:ascii="Franklin Gothic Book" w:hAnsi="Franklin Gothic Book" w:cs="Tahoma"/>
          <w:b/>
          <w:color w:val="000000"/>
          <w:sz w:val="20"/>
          <w:szCs w:val="20"/>
        </w:rPr>
        <w:t xml:space="preserve">Technical Issues: </w:t>
      </w:r>
      <w:r w:rsidR="00885511" w:rsidRPr="00885511">
        <w:rPr>
          <w:rFonts w:ascii="Franklin Gothic Book" w:hAnsi="Franklin Gothic Book" w:cs="Tahoma"/>
          <w:b/>
          <w:bCs/>
          <w:sz w:val="20"/>
          <w:szCs w:val="20"/>
        </w:rPr>
        <w:t xml:space="preserve">Kazi Shahriar Islam; e-mail: </w:t>
      </w:r>
      <w:hyperlink r:id="rId7" w:history="1">
        <w:r w:rsidR="00885511" w:rsidRPr="00885511">
          <w:rPr>
            <w:rStyle w:val="Hyperlink"/>
            <w:rFonts w:ascii="Franklin Gothic Book" w:hAnsi="Franklin Gothic Book" w:cs="Tahoma"/>
            <w:b/>
            <w:bCs/>
            <w:sz w:val="20"/>
            <w:szCs w:val="20"/>
          </w:rPr>
          <w:t>kazishahriar.islam@bracbank.com</w:t>
        </w:r>
      </w:hyperlink>
      <w:r w:rsidR="00885511" w:rsidRPr="00885511">
        <w:rPr>
          <w:rFonts w:ascii="Franklin Gothic Book" w:hAnsi="Franklin Gothic Book" w:cs="Tahoma"/>
          <w:b/>
          <w:bCs/>
          <w:sz w:val="20"/>
          <w:szCs w:val="20"/>
        </w:rPr>
        <w:t>; Mobile: +88 017 00 704 681</w:t>
      </w:r>
    </w:p>
    <w:p w14:paraId="03250072" w14:textId="73F9D2B3" w:rsidR="00EA083D" w:rsidRPr="00F2634B" w:rsidRDefault="00EA083D" w:rsidP="00267A3C">
      <w:pPr>
        <w:ind w:left="720"/>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Commercial </w:t>
      </w:r>
      <w:r w:rsidRPr="00F2634B">
        <w:rPr>
          <w:rFonts w:ascii="Franklin Gothic Book" w:hAnsi="Franklin Gothic Book"/>
          <w:b/>
          <w:sz w:val="20"/>
          <w:szCs w:val="20"/>
        </w:rPr>
        <w:t>Fusion related issue</w:t>
      </w:r>
      <w:r w:rsidRPr="00F2634B">
        <w:rPr>
          <w:rFonts w:ascii="Franklin Gothic Book" w:hAnsi="Franklin Gothic Book"/>
          <w:b/>
          <w:color w:val="1F497D"/>
          <w:sz w:val="20"/>
          <w:szCs w:val="20"/>
        </w:rPr>
        <w:t xml:space="preserve">: </w:t>
      </w:r>
      <w:r w:rsidRPr="00F2634B">
        <w:rPr>
          <w:rFonts w:ascii="Franklin Gothic Book" w:hAnsi="Franklin Gothic Book" w:cs="Tahoma"/>
          <w:b/>
          <w:color w:val="000000"/>
          <w:sz w:val="20"/>
          <w:szCs w:val="20"/>
        </w:rPr>
        <w:t>M</w:t>
      </w:r>
      <w:r w:rsidR="00782273">
        <w:rPr>
          <w:rFonts w:ascii="Franklin Gothic Book" w:hAnsi="Franklin Gothic Book" w:cs="Tahoma"/>
          <w:b/>
          <w:color w:val="000000"/>
          <w:sz w:val="20"/>
          <w:szCs w:val="20"/>
        </w:rPr>
        <w:t xml:space="preserve">d </w:t>
      </w:r>
      <w:r w:rsidR="00782273" w:rsidRPr="00782273">
        <w:rPr>
          <w:rFonts w:ascii="Franklin Gothic Book" w:hAnsi="Franklin Gothic Book" w:cs="Tahoma"/>
          <w:b/>
          <w:color w:val="000000"/>
          <w:sz w:val="20"/>
          <w:szCs w:val="20"/>
        </w:rPr>
        <w:t xml:space="preserve">Ashraf Hossain </w:t>
      </w:r>
      <w:proofErr w:type="gramStart"/>
      <w:r w:rsidR="00782273" w:rsidRPr="00782273">
        <w:rPr>
          <w:rFonts w:ascii="Franklin Gothic Book" w:hAnsi="Franklin Gothic Book" w:cs="Tahoma"/>
          <w:b/>
          <w:color w:val="000000"/>
          <w:sz w:val="20"/>
          <w:szCs w:val="20"/>
        </w:rPr>
        <w:t>Bhuiyan</w:t>
      </w:r>
      <w:r w:rsidR="00490B98" w:rsidRPr="00F2634B">
        <w:rPr>
          <w:rFonts w:ascii="Franklin Gothic Book" w:hAnsi="Franklin Gothic Book" w:cs="Tahoma"/>
          <w:b/>
          <w:color w:val="000000"/>
          <w:sz w:val="20"/>
          <w:szCs w:val="20"/>
        </w:rPr>
        <w:t xml:space="preserve"> </w:t>
      </w:r>
      <w:r w:rsidRPr="00F2634B">
        <w:rPr>
          <w:rFonts w:ascii="Franklin Gothic Book" w:hAnsi="Franklin Gothic Book" w:cs="Tahoma"/>
          <w:b/>
          <w:color w:val="000000"/>
          <w:sz w:val="20"/>
          <w:szCs w:val="20"/>
        </w:rPr>
        <w:t>;</w:t>
      </w:r>
      <w:proofErr w:type="gramEnd"/>
      <w:r w:rsidRPr="00F2634B">
        <w:rPr>
          <w:rFonts w:ascii="Franklin Gothic Book" w:hAnsi="Franklin Gothic Book" w:cs="Tahoma"/>
          <w:b/>
          <w:color w:val="000000"/>
          <w:sz w:val="20"/>
          <w:szCs w:val="20"/>
        </w:rPr>
        <w:t xml:space="preserve"> e-mail: </w:t>
      </w:r>
      <w:hyperlink r:id="rId8" w:history="1">
        <w:r w:rsidR="00782273" w:rsidRPr="00712505">
          <w:rPr>
            <w:rStyle w:val="Hyperlink"/>
            <w:rFonts w:ascii="Franklin Gothic Book" w:hAnsi="Franklin Gothic Book" w:cs="Tahoma"/>
            <w:b/>
            <w:sz w:val="20"/>
            <w:szCs w:val="20"/>
          </w:rPr>
          <w:t>ashrafhossain.bhuiyan@bracbank.com</w:t>
        </w:r>
      </w:hyperlink>
      <w:r w:rsidR="00782273">
        <w:rPr>
          <w:rFonts w:ascii="Franklin Gothic Book" w:hAnsi="Franklin Gothic Book" w:cs="Tahoma"/>
          <w:b/>
          <w:color w:val="000000"/>
          <w:sz w:val="20"/>
          <w:szCs w:val="20"/>
        </w:rPr>
        <w:t xml:space="preserve"> </w:t>
      </w:r>
      <w:r w:rsidRPr="00F2634B">
        <w:rPr>
          <w:rFonts w:ascii="Franklin Gothic Book" w:hAnsi="Franklin Gothic Book" w:cs="Tahoma"/>
          <w:b/>
          <w:color w:val="000000"/>
          <w:sz w:val="20"/>
          <w:szCs w:val="20"/>
        </w:rPr>
        <w:t xml:space="preserve">; Mobile: </w:t>
      </w:r>
      <w:r w:rsidR="00490B98" w:rsidRPr="00F2634B">
        <w:rPr>
          <w:rFonts w:ascii="Franklin Gothic Book" w:hAnsi="Franklin Gothic Book" w:cs="Tahoma"/>
          <w:b/>
          <w:color w:val="000000"/>
          <w:sz w:val="20"/>
          <w:szCs w:val="20"/>
        </w:rPr>
        <w:t>018471963</w:t>
      </w:r>
      <w:r w:rsidR="00782273">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1B9F16C5"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w:t>
      </w:r>
      <w:proofErr w:type="gramStart"/>
      <w:r w:rsidRPr="00F2634B">
        <w:rPr>
          <w:rFonts w:ascii="Franklin Gothic Book" w:hAnsi="Franklin Gothic Book" w:cs="Tahoma"/>
          <w:color w:val="000000"/>
          <w:sz w:val="20"/>
          <w:szCs w:val="20"/>
        </w:rPr>
        <w:t>has to</w:t>
      </w:r>
      <w:proofErr w:type="gramEnd"/>
      <w:r w:rsidRPr="00F2634B">
        <w:rPr>
          <w:rFonts w:ascii="Franklin Gothic Book" w:hAnsi="Franklin Gothic Book" w:cs="Tahoma"/>
          <w:color w:val="000000"/>
          <w:sz w:val="20"/>
          <w:szCs w:val="20"/>
        </w:rPr>
        <w:t xml:space="preserve">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price through</w:t>
      </w:r>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C72553">
        <w:rPr>
          <w:rFonts w:ascii="Franklin Gothic Book" w:hAnsi="Franklin Gothic Book" w:cs="Tahoma"/>
          <w:b/>
          <w:bCs/>
          <w:color w:val="000000"/>
          <w:sz w:val="20"/>
          <w:szCs w:val="20"/>
          <w:highlight w:val="yellow"/>
        </w:rPr>
        <w:t>9</w:t>
      </w:r>
      <w:proofErr w:type="gramStart"/>
      <w:r w:rsidR="00C72553" w:rsidRPr="00C72553">
        <w:rPr>
          <w:rFonts w:ascii="Franklin Gothic Book" w:hAnsi="Franklin Gothic Book" w:cs="Tahoma"/>
          <w:b/>
          <w:bCs/>
          <w:color w:val="000000"/>
          <w:sz w:val="20"/>
          <w:szCs w:val="20"/>
          <w:highlight w:val="yellow"/>
          <w:vertAlign w:val="superscript"/>
        </w:rPr>
        <w:t>th</w:t>
      </w:r>
      <w:r w:rsidR="00C72553">
        <w:rPr>
          <w:rFonts w:ascii="Franklin Gothic Book" w:hAnsi="Franklin Gothic Book" w:cs="Tahoma"/>
          <w:b/>
          <w:bCs/>
          <w:color w:val="000000"/>
          <w:sz w:val="20"/>
          <w:szCs w:val="20"/>
          <w:highlight w:val="yellow"/>
        </w:rPr>
        <w:t xml:space="preserve"> </w:t>
      </w:r>
      <w:r w:rsidR="00215F24">
        <w:rPr>
          <w:rFonts w:ascii="Franklin Gothic Book" w:hAnsi="Franklin Gothic Book" w:cs="Tahoma"/>
          <w:b/>
          <w:bCs/>
          <w:color w:val="000000"/>
          <w:sz w:val="20"/>
          <w:szCs w:val="20"/>
          <w:highlight w:val="yellow"/>
          <w:vertAlign w:val="superscript"/>
        </w:rPr>
        <w:t xml:space="preserve"> </w:t>
      </w:r>
      <w:r w:rsidR="00215F24">
        <w:rPr>
          <w:rFonts w:ascii="Franklin Gothic Book" w:hAnsi="Franklin Gothic Book" w:cs="Tahoma"/>
          <w:b/>
          <w:bCs/>
          <w:color w:val="000000"/>
          <w:sz w:val="20"/>
          <w:szCs w:val="20"/>
          <w:highlight w:val="yellow"/>
        </w:rPr>
        <w:t>Sep</w:t>
      </w:r>
      <w:proofErr w:type="gramEnd"/>
      <w:r w:rsidR="00215F24">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w:t>
      </w:r>
      <w:proofErr w:type="spellStart"/>
      <w:r w:rsidRPr="00F2634B">
        <w:rPr>
          <w:rFonts w:ascii="Franklin Gothic Book" w:hAnsi="Franklin Gothic Book" w:cs="Tahoma"/>
          <w:color w:val="000000"/>
          <w:sz w:val="20"/>
          <w:szCs w:val="20"/>
        </w:rPr>
        <w:t>v</w:t>
      </w:r>
      <w:r w:rsidR="00215F24">
        <w:rPr>
          <w:rFonts w:ascii="Franklin Gothic Book" w:hAnsi="Franklin Gothic Book" w:cs="Tahoma"/>
          <w:color w:val="000000"/>
          <w:sz w:val="20"/>
          <w:szCs w:val="20"/>
        </w:rPr>
        <w:t>h</w:t>
      </w:r>
      <w:r w:rsidRPr="00F2634B">
        <w:rPr>
          <w:rFonts w:ascii="Franklin Gothic Book" w:hAnsi="Franklin Gothic Book" w:cs="Tahoma"/>
          <w:color w:val="000000"/>
          <w:sz w:val="20"/>
          <w:szCs w:val="20"/>
        </w:rPr>
        <w:t>endor</w:t>
      </w:r>
      <w:proofErr w:type="spellEnd"/>
      <w:r w:rsidRPr="00F2634B">
        <w:rPr>
          <w:rFonts w:ascii="Franklin Gothic Book" w:hAnsi="Franklin Gothic Book" w:cs="Tahoma"/>
          <w:color w:val="000000"/>
          <w:sz w:val="20"/>
          <w:szCs w:val="20"/>
        </w:rPr>
        <w:t xml:space="preserve">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Phase-01: 20% payment after completion of 25% project works.</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Phase-02: 20% payment after completion of 50% project works.</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Phase-03: 20% payment after completion of 75% project works.</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Phase-04: 30% payment after completion of 100% project works.</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Phase-05: 10% payment after 1 year from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EVALUATION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w:t>
      </w:r>
      <w:proofErr w:type="gramStart"/>
      <w:r w:rsidRPr="00F2634B">
        <w:rPr>
          <w:rFonts w:ascii="Franklin Gothic Book" w:hAnsi="Franklin Gothic Book" w:cstheme="minorHAnsi"/>
          <w:sz w:val="20"/>
          <w:szCs w:val="20"/>
        </w:rPr>
        <w:t>done</w:t>
      </w:r>
      <w:proofErr w:type="gramEnd"/>
      <w:r w:rsidRPr="00F2634B">
        <w:rPr>
          <w:rFonts w:ascii="Franklin Gothic Book" w:hAnsi="Franklin Gothic Book" w:cstheme="minorHAnsi"/>
          <w:sz w:val="20"/>
          <w:szCs w:val="20"/>
        </w:rPr>
        <w:t xml:space="preserve"> by the Technical and Price Negotiation Committee </w:t>
      </w:r>
      <w:proofErr w:type="gramStart"/>
      <w:r w:rsidRPr="00F2634B">
        <w:rPr>
          <w:rFonts w:ascii="Franklin Gothic Book" w:hAnsi="Franklin Gothic Book" w:cstheme="minorHAnsi"/>
          <w:sz w:val="20"/>
          <w:szCs w:val="20"/>
        </w:rPr>
        <w:t>on the basis of</w:t>
      </w:r>
      <w:proofErr w:type="gramEnd"/>
      <w:r w:rsidRPr="00F2634B">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Capacity of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is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Any technical difficulty occurring due to participant’s technical issue or their lack of understanding or following the manual properly shall not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proofErr w:type="spellStart"/>
      <w:r w:rsidRPr="00F2634B">
        <w:rPr>
          <w:rFonts w:ascii="Nirmala UI" w:hAnsi="Nirmala UI" w:cs="Nirmala UI"/>
          <w:b/>
          <w:sz w:val="20"/>
          <w:szCs w:val="20"/>
          <w:u w:val="single"/>
          <w:lang w:val="en-IN"/>
        </w:rPr>
        <w:t>ফিউশন</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বিডিং</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অংশগ্রহণ</w:t>
      </w:r>
      <w:proofErr w:type="spellEnd"/>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ত্রুটি</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সংক্রান্ত</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যোগাযোগ</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নীতিমালা</w:t>
      </w:r>
      <w:proofErr w:type="spellEnd"/>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বিকল্প</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সংযোগ</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ব্রডব্যান্ড</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মোবাইল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ডেটা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নিরবিচ্ছিন্ন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সংযোগ</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নিশ্চিত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নিজ</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কোম্পানির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সর্বনিম্ন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মূল্যের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প্রস্তাবটি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সিস্টেমে</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সর্বাগ্রে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প্রদান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পরামর্শ</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দেওয়া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Nirmala UI" w:hAnsi="Nirmala UI" w:cs="Nirmala UI"/>
          <w:sz w:val="20"/>
          <w:szCs w:val="20"/>
          <w:lang w:bidi="bn-IN"/>
        </w:rPr>
        <w:t>।</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কোনও</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ত্রুটির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মুখোমুখি</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অবশ্যই</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স্ক্রিনশট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গ্রহণ</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ততক্ষণিক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ভাবে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ব্যাঙ্কের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প্রকিউরমেন্ট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ডিপার্মেন্টের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কাছে</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ইমেইল</w:t>
      </w:r>
      <w:proofErr w:type="spellEnd"/>
      <w:r w:rsidRPr="00F2634B">
        <w:rPr>
          <w:rFonts w:ascii="Franklin Gothic Book" w:hAnsi="Franklin Gothic Book"/>
          <w:sz w:val="20"/>
          <w:szCs w:val="20"/>
          <w:lang w:bidi="bn-IN"/>
        </w:rPr>
        <w:t xml:space="preserve"> </w:t>
      </w:r>
      <w:r w:rsidRPr="00F2634B">
        <w:rPr>
          <w:rFonts w:ascii="Arial" w:hAnsi="Arial" w:cs="Arial"/>
          <w:sz w:val="20"/>
          <w:szCs w:val="20"/>
          <w:lang w:bidi="bn-IN"/>
        </w:rPr>
        <w:t>​</w:t>
      </w:r>
      <w:proofErr w:type="spellStart"/>
      <w:r w:rsidRPr="00F2634B">
        <w:rPr>
          <w:rFonts w:ascii="Nirmala UI" w:hAnsi="Nirmala UI" w:cs="Nirmala UI"/>
          <w:sz w:val="20"/>
          <w:szCs w:val="20"/>
          <w:lang w:bidi="bn-IN"/>
        </w:rPr>
        <w:t>করতে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উল্লেখ্য</w:t>
      </w:r>
      <w:proofErr w:type="spellEnd"/>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স্ক্রিনশট</w:t>
      </w:r>
      <w:proofErr w:type="spellEnd"/>
      <w:proofErr w:type="gram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ব্যাতিত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আমলে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এর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জন্য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বরাদ্দ</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নির্দিষ্ট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সময়সীমা</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শেষ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হওয়ার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গ্রহণযোগ্য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উল্লেখিত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ত্রুটি</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সমস্যাগুলির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যথার্থতা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ব্যাঙ্কের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আইটি</w:t>
      </w:r>
      <w:proofErr w:type="spellEnd"/>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ডিপার্মেন্ট</w:t>
      </w:r>
      <w:proofErr w:type="spellEnd"/>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দ্বারা</w:t>
      </w:r>
      <w:proofErr w:type="spellEnd"/>
      <w:proofErr w:type="gram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যাচাইপুর্বক</w:t>
      </w:r>
      <w:proofErr w:type="spellEnd"/>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নিশ্চিত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w:t>
      </w:r>
      <w:proofErr w:type="spellEnd"/>
      <w:proofErr w:type="gram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সেগুলো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গ্রহনযোগ্য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চলাকালীন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ধরে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অব্যাহত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রাখতে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ব্যর্থ</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চলাকালীন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উক্ত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কর্তৃক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প্রদত্ত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সর্বশেষ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অফারটিকে</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নেওয়া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Nirmala UI" w:hAnsi="Nirmala UI" w:cs="Nirmala UI"/>
          <w:sz w:val="20"/>
          <w:szCs w:val="20"/>
          <w:lang w:bidi="bn-IN"/>
        </w:rPr>
        <w:t>।</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দুইয়ের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অধিক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অংশগ্রহনকারী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দরদাতাদের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একই</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রকম</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অসুবিধার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উত্থাপন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কর্তৃপক্ষ</w:t>
      </w:r>
      <w:proofErr w:type="spellEnd"/>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সঙ্ক্রান্ত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প্রতিবেদনগুলি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উপেক্ষা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গ্রহণ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সংরক্ষণ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অংশগ্রহণকারীদের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নিজস্ব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কম্পিউটার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সংযোগের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সমস্যার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ম্যানুয়ালটিকে</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সঠিকভাবে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অনুসরণ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সমস্যার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সম্মুখীন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নেওয়া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proofErr w:type="spellStart"/>
      <w:r w:rsidRPr="00F2634B">
        <w:rPr>
          <w:rFonts w:ascii="Nirmala UI" w:hAnsi="Nirmala UI" w:cs="Nirmala UI"/>
          <w:sz w:val="20"/>
          <w:szCs w:val="20"/>
          <w:lang w:bidi="bn-IN"/>
        </w:rPr>
        <w:t>আপনাদের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সার্থক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অংশগ্রহণ</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করছি</w:t>
      </w:r>
      <w:proofErr w:type="spellEnd"/>
      <w:r w:rsidRPr="00F2634B">
        <w:rPr>
          <w:rFonts w:ascii="Nirmala UI" w:hAnsi="Nirmala UI" w:cs="Nirmala UI"/>
          <w:sz w:val="20"/>
          <w:szCs w:val="20"/>
          <w:lang w:bidi="bn-IN"/>
        </w:rPr>
        <w:t>।</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lastRenderedPageBreak/>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25425"/>
    <w:rsid w:val="00035264"/>
    <w:rsid w:val="00037113"/>
    <w:rsid w:val="00041D8C"/>
    <w:rsid w:val="000428BD"/>
    <w:rsid w:val="0004562C"/>
    <w:rsid w:val="00046079"/>
    <w:rsid w:val="00046806"/>
    <w:rsid w:val="0005224F"/>
    <w:rsid w:val="00053135"/>
    <w:rsid w:val="00054890"/>
    <w:rsid w:val="00065DAE"/>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76544"/>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15F24"/>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775E0"/>
    <w:rsid w:val="00485AD1"/>
    <w:rsid w:val="00490B98"/>
    <w:rsid w:val="00491A8B"/>
    <w:rsid w:val="004A6E85"/>
    <w:rsid w:val="004B3D47"/>
    <w:rsid w:val="004B4477"/>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D59F0"/>
    <w:rsid w:val="005E1309"/>
    <w:rsid w:val="005E13EE"/>
    <w:rsid w:val="005E2D8A"/>
    <w:rsid w:val="005E5B84"/>
    <w:rsid w:val="005E5D83"/>
    <w:rsid w:val="005F16E5"/>
    <w:rsid w:val="005F31F0"/>
    <w:rsid w:val="005F35D6"/>
    <w:rsid w:val="005F63D5"/>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265B8"/>
    <w:rsid w:val="0073117E"/>
    <w:rsid w:val="00732845"/>
    <w:rsid w:val="0073427C"/>
    <w:rsid w:val="0073627C"/>
    <w:rsid w:val="00742AF2"/>
    <w:rsid w:val="00747149"/>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273"/>
    <w:rsid w:val="00782C1C"/>
    <w:rsid w:val="007838BE"/>
    <w:rsid w:val="00785BF6"/>
    <w:rsid w:val="00786241"/>
    <w:rsid w:val="00786960"/>
    <w:rsid w:val="00786C80"/>
    <w:rsid w:val="007961B1"/>
    <w:rsid w:val="007A3F51"/>
    <w:rsid w:val="007A5CB0"/>
    <w:rsid w:val="007B0773"/>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636"/>
    <w:rsid w:val="00970AC3"/>
    <w:rsid w:val="00972193"/>
    <w:rsid w:val="00973720"/>
    <w:rsid w:val="009810C8"/>
    <w:rsid w:val="00994BD7"/>
    <w:rsid w:val="009962EE"/>
    <w:rsid w:val="0099788B"/>
    <w:rsid w:val="009A1945"/>
    <w:rsid w:val="009A325C"/>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9615F"/>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AF5A35"/>
    <w:rsid w:val="00B0262F"/>
    <w:rsid w:val="00B02857"/>
    <w:rsid w:val="00B0464E"/>
    <w:rsid w:val="00B10EE5"/>
    <w:rsid w:val="00B132BB"/>
    <w:rsid w:val="00B15200"/>
    <w:rsid w:val="00B22600"/>
    <w:rsid w:val="00B229C6"/>
    <w:rsid w:val="00B2341A"/>
    <w:rsid w:val="00B2631D"/>
    <w:rsid w:val="00B27F0B"/>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758F"/>
    <w:rsid w:val="00C03595"/>
    <w:rsid w:val="00C10717"/>
    <w:rsid w:val="00C17C0E"/>
    <w:rsid w:val="00C22EAF"/>
    <w:rsid w:val="00C325D2"/>
    <w:rsid w:val="00C4056B"/>
    <w:rsid w:val="00C42709"/>
    <w:rsid w:val="00C43D02"/>
    <w:rsid w:val="00C500BE"/>
    <w:rsid w:val="00C52778"/>
    <w:rsid w:val="00C54A4C"/>
    <w:rsid w:val="00C55CD9"/>
    <w:rsid w:val="00C60986"/>
    <w:rsid w:val="00C62014"/>
    <w:rsid w:val="00C62F8E"/>
    <w:rsid w:val="00C64B79"/>
    <w:rsid w:val="00C671A9"/>
    <w:rsid w:val="00C67B6E"/>
    <w:rsid w:val="00C717A4"/>
    <w:rsid w:val="00C72553"/>
    <w:rsid w:val="00C72A89"/>
    <w:rsid w:val="00C76473"/>
    <w:rsid w:val="00C769E3"/>
    <w:rsid w:val="00C81211"/>
    <w:rsid w:val="00C9174E"/>
    <w:rsid w:val="00C95F31"/>
    <w:rsid w:val="00CA55B6"/>
    <w:rsid w:val="00CA5B2A"/>
    <w:rsid w:val="00CB2A36"/>
    <w:rsid w:val="00CB2BE7"/>
    <w:rsid w:val="00CB2F60"/>
    <w:rsid w:val="00CC40B4"/>
    <w:rsid w:val="00CC4A61"/>
    <w:rsid w:val="00CC5E01"/>
    <w:rsid w:val="00CD04F0"/>
    <w:rsid w:val="00CD200A"/>
    <w:rsid w:val="00CD25B3"/>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3D1C"/>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34FE"/>
    <w:rsid w:val="00DC436E"/>
    <w:rsid w:val="00DC5279"/>
    <w:rsid w:val="00DD4432"/>
    <w:rsid w:val="00DE39B7"/>
    <w:rsid w:val="00DE3C8D"/>
    <w:rsid w:val="00DE6101"/>
    <w:rsid w:val="00DF0529"/>
    <w:rsid w:val="00DF2010"/>
    <w:rsid w:val="00E06191"/>
    <w:rsid w:val="00E076B4"/>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848"/>
    <w:rsid w:val="00ED39A2"/>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kazishahriar.islam@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2250</TotalTime>
  <Pages>7</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628</cp:revision>
  <cp:lastPrinted>2022-08-07T09:10:00Z</cp:lastPrinted>
  <dcterms:created xsi:type="dcterms:W3CDTF">2022-02-02T05:27:00Z</dcterms:created>
  <dcterms:modified xsi:type="dcterms:W3CDTF">2025-10-06T11:15:00Z</dcterms:modified>
</cp:coreProperties>
</file>